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50" w:rsidRPr="00B67950" w:rsidRDefault="00051B38">
      <w:pPr>
        <w:rPr>
          <w:sz w:val="18"/>
          <w:szCs w:val="18"/>
        </w:rPr>
      </w:pPr>
      <w:bookmarkStart w:id="0" w:name="_GoBack"/>
      <w:bookmarkEnd w:id="0"/>
      <w:proofErr w:type="spellStart"/>
      <w:r>
        <w:rPr>
          <w:sz w:val="18"/>
          <w:szCs w:val="18"/>
        </w:rPr>
        <w:t>Guìa</w:t>
      </w:r>
      <w:proofErr w:type="spellEnd"/>
      <w:r>
        <w:rPr>
          <w:sz w:val="18"/>
          <w:szCs w:val="18"/>
        </w:rPr>
        <w:t xml:space="preserve"> 7</w:t>
      </w:r>
      <w:r w:rsidR="00B67950" w:rsidRPr="00B67950">
        <w:rPr>
          <w:sz w:val="18"/>
          <w:szCs w:val="18"/>
        </w:rPr>
        <w:t xml:space="preserve"> de Objetivos priorizados.</w:t>
      </w:r>
    </w:p>
    <w:p w:rsidR="00B430EA" w:rsidRPr="00B67950" w:rsidRDefault="00B67950">
      <w:pPr>
        <w:rPr>
          <w:sz w:val="18"/>
          <w:szCs w:val="18"/>
        </w:rPr>
      </w:pPr>
      <w:r w:rsidRPr="00B67950">
        <w:rPr>
          <w:sz w:val="18"/>
          <w:szCs w:val="18"/>
        </w:rPr>
        <w:t>Nombre: _________</w:t>
      </w:r>
      <w:r w:rsidR="00597BD1">
        <w:rPr>
          <w:sz w:val="18"/>
          <w:szCs w:val="18"/>
        </w:rPr>
        <w:t xml:space="preserve">____________________   </w:t>
      </w:r>
    </w:p>
    <w:p w:rsidR="005D5D77" w:rsidRPr="005D5D77" w:rsidRDefault="005D5D77" w:rsidP="005D5D77">
      <w:pPr>
        <w:spacing w:after="0" w:line="240" w:lineRule="auto"/>
        <w:rPr>
          <w:sz w:val="18"/>
          <w:szCs w:val="18"/>
        </w:rPr>
      </w:pPr>
      <w:r w:rsidRPr="005D5D77">
        <w:rPr>
          <w:sz w:val="18"/>
          <w:szCs w:val="18"/>
        </w:rPr>
        <w:t>Objetivos:</w:t>
      </w:r>
    </w:p>
    <w:p w:rsidR="005D5D77" w:rsidRPr="005D5D77" w:rsidRDefault="005D5D77" w:rsidP="005D5D77">
      <w:pPr>
        <w:spacing w:after="0" w:line="240" w:lineRule="auto"/>
        <w:rPr>
          <w:sz w:val="18"/>
          <w:szCs w:val="18"/>
        </w:rPr>
      </w:pPr>
      <w:r w:rsidRPr="005D5D77">
        <w:rPr>
          <w:sz w:val="18"/>
          <w:szCs w:val="18"/>
        </w:rPr>
        <w:t>1-</w:t>
      </w:r>
      <w:r w:rsidR="005936FC" w:rsidRPr="005D5D77">
        <w:rPr>
          <w:sz w:val="18"/>
          <w:szCs w:val="18"/>
        </w:rPr>
        <w:t xml:space="preserve">Evaluar alcances y limitaciones de la tecnología y sus aplicaciones, argumentando riesgos y beneficios desde una perspectiva de salud, ética, social, económica y ambiental. </w:t>
      </w:r>
    </w:p>
    <w:p w:rsidR="005D5D77" w:rsidRPr="005D5D77" w:rsidRDefault="005D5D77" w:rsidP="005D5D77">
      <w:pPr>
        <w:spacing w:after="0" w:line="240" w:lineRule="auto"/>
        <w:rPr>
          <w:sz w:val="18"/>
          <w:szCs w:val="18"/>
        </w:rPr>
      </w:pPr>
      <w:r w:rsidRPr="005D5D77">
        <w:rPr>
          <w:sz w:val="18"/>
          <w:szCs w:val="18"/>
        </w:rPr>
        <w:t>2-</w:t>
      </w:r>
      <w:r w:rsidR="005936FC" w:rsidRPr="005D5D77">
        <w:rPr>
          <w:sz w:val="18"/>
          <w:szCs w:val="18"/>
        </w:rPr>
        <w:t xml:space="preserve"> Analizar críticamente implicancias sociales, económicas, éticas y ambientales de problemas relacionados con controversias públicas que invol</w:t>
      </w:r>
      <w:r w:rsidRPr="005D5D77">
        <w:rPr>
          <w:sz w:val="18"/>
          <w:szCs w:val="18"/>
        </w:rPr>
        <w:t>ucran ciencia y tecnología.</w:t>
      </w:r>
    </w:p>
    <w:p w:rsidR="005D5D77" w:rsidRPr="005D5D77" w:rsidRDefault="005D5D77" w:rsidP="005D5D77">
      <w:pPr>
        <w:spacing w:after="0" w:line="240" w:lineRule="auto"/>
        <w:rPr>
          <w:sz w:val="18"/>
          <w:szCs w:val="18"/>
        </w:rPr>
      </w:pPr>
      <w:r w:rsidRPr="005D5D77">
        <w:rPr>
          <w:sz w:val="18"/>
          <w:szCs w:val="18"/>
        </w:rPr>
        <w:t>3-</w:t>
      </w:r>
      <w:r w:rsidR="005936FC" w:rsidRPr="005D5D77">
        <w:rPr>
          <w:sz w:val="18"/>
          <w:szCs w:val="18"/>
        </w:rPr>
        <w:t xml:space="preserve"> Construir, usar y comunic</w:t>
      </w:r>
      <w:r w:rsidRPr="005D5D77">
        <w:rPr>
          <w:sz w:val="18"/>
          <w:szCs w:val="18"/>
        </w:rPr>
        <w:t xml:space="preserve">ar argumentos científicos. </w:t>
      </w:r>
    </w:p>
    <w:p w:rsidR="00B67950" w:rsidRPr="005D5D77" w:rsidRDefault="00B67950" w:rsidP="005D5D77">
      <w:pPr>
        <w:spacing w:after="0" w:line="240" w:lineRule="auto"/>
        <w:rPr>
          <w:sz w:val="18"/>
          <w:szCs w:val="18"/>
        </w:rPr>
      </w:pPr>
    </w:p>
    <w:p w:rsidR="005D5D77" w:rsidRPr="005D5D77" w:rsidRDefault="005D5D77" w:rsidP="005D5D77">
      <w:pPr>
        <w:spacing w:after="0" w:line="240" w:lineRule="auto"/>
        <w:rPr>
          <w:sz w:val="18"/>
          <w:szCs w:val="18"/>
        </w:rPr>
      </w:pPr>
      <w:r w:rsidRPr="005D5D77">
        <w:rPr>
          <w:sz w:val="18"/>
          <w:szCs w:val="18"/>
        </w:rPr>
        <w:t>Actividades:</w:t>
      </w:r>
    </w:p>
    <w:p w:rsidR="005D5D77" w:rsidRPr="005D5D77" w:rsidRDefault="005D5D77" w:rsidP="005D5D77">
      <w:pPr>
        <w:spacing w:after="0" w:line="240" w:lineRule="auto"/>
        <w:rPr>
          <w:sz w:val="18"/>
          <w:szCs w:val="18"/>
        </w:rPr>
      </w:pPr>
      <w:r w:rsidRPr="005D5D77">
        <w:rPr>
          <w:sz w:val="18"/>
          <w:szCs w:val="18"/>
        </w:rPr>
        <w:t>Lee atentamente:</w:t>
      </w:r>
    </w:p>
    <w:p w:rsidR="005D5D77" w:rsidRPr="005D5D77" w:rsidRDefault="005D5D77" w:rsidP="005D5D77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5D5D77">
        <w:rPr>
          <w:rFonts w:ascii="Comic Sans MS" w:hAnsi="Comic Sans MS"/>
          <w:sz w:val="18"/>
          <w:szCs w:val="18"/>
        </w:rPr>
        <w:t>Lo sabemos. Lo hemos leído y escuchado numerosas veces procedente de voces expertas. Estamos viviendo una situación de auténtica emergencia planetaria (</w:t>
      </w:r>
      <w:proofErr w:type="spellStart"/>
      <w:r w:rsidRPr="005D5D77">
        <w:rPr>
          <w:rFonts w:ascii="Comic Sans MS" w:hAnsi="Comic Sans MS"/>
          <w:sz w:val="18"/>
          <w:szCs w:val="18"/>
        </w:rPr>
        <w:t>Bybee</w:t>
      </w:r>
      <w:proofErr w:type="spellEnd"/>
      <w:r w:rsidRPr="005D5D77">
        <w:rPr>
          <w:rFonts w:ascii="Comic Sans MS" w:hAnsi="Comic Sans MS"/>
          <w:sz w:val="18"/>
          <w:szCs w:val="18"/>
        </w:rPr>
        <w:t>, 1991), caracterizada por un conjunto de problemas estrechamente vinculados y que se potencian mutuamente (Duarte, 2006), como consecuencia, entre otros, de un enorme crecimiento económico y demográfico: desde el agotamiento de recursos fundamentales a una contaminación sin fronteras que está contribuyendo a la degradación de todos los ecosistemas, a una pérdida creciente de biodiversidad y diversidad cultural y amenaza con un cambio climático cuyas consecuencias, que empiezan a ser visibles, pueden conducir al colapso de nuestras civilizaciones (</w:t>
      </w:r>
      <w:proofErr w:type="spellStart"/>
      <w:r w:rsidRPr="005D5D77">
        <w:rPr>
          <w:rFonts w:ascii="Comic Sans MS" w:hAnsi="Comic Sans MS"/>
          <w:sz w:val="18"/>
          <w:szCs w:val="18"/>
        </w:rPr>
        <w:t>Diamond</w:t>
      </w:r>
      <w:proofErr w:type="spellEnd"/>
      <w:r w:rsidRPr="005D5D77">
        <w:rPr>
          <w:rFonts w:ascii="Comic Sans MS" w:hAnsi="Comic Sans MS"/>
          <w:sz w:val="18"/>
          <w:szCs w:val="18"/>
        </w:rPr>
        <w:t xml:space="preserve">, 2005). Sin olvidar los crecientes desequilibrios que contribuyen a que miles de millones de personas vivan hoy en condiciones de insoportable miseria y que están potenciando numerosos conflictos y violencias. Por ello, desde la comunidad científica se ha planteado la necesidad de convertir el siglo XXI en el siglo del medioambiente, orientando los esfuerzos hacia la resolución de los problemas </w:t>
      </w:r>
      <w:proofErr w:type="spellStart"/>
      <w:r w:rsidRPr="005D5D77">
        <w:rPr>
          <w:rFonts w:ascii="Comic Sans MS" w:hAnsi="Comic Sans MS"/>
          <w:sz w:val="18"/>
          <w:szCs w:val="18"/>
        </w:rPr>
        <w:t>socioambientales</w:t>
      </w:r>
      <w:proofErr w:type="spellEnd"/>
      <w:r w:rsidRPr="005D5D77">
        <w:rPr>
          <w:rFonts w:ascii="Comic Sans MS" w:hAnsi="Comic Sans MS"/>
          <w:sz w:val="18"/>
          <w:szCs w:val="18"/>
        </w:rPr>
        <w:t xml:space="preserve"> que amenazan nuestra supervivencia. </w:t>
      </w:r>
    </w:p>
    <w:p w:rsidR="005D5D77" w:rsidRDefault="005D5D77" w:rsidP="005D5D77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5D5D77">
        <w:rPr>
          <w:rFonts w:ascii="Comic Sans MS" w:hAnsi="Comic Sans MS"/>
          <w:sz w:val="18"/>
          <w:szCs w:val="18"/>
        </w:rPr>
        <w:t xml:space="preserve">(Fuente: </w:t>
      </w:r>
      <w:hyperlink r:id="rId7" w:history="1">
        <w:r w:rsidRPr="00516B40">
          <w:rPr>
            <w:rStyle w:val="Hipervnculo"/>
            <w:rFonts w:ascii="Comic Sans MS" w:hAnsi="Comic Sans MS"/>
            <w:sz w:val="18"/>
            <w:szCs w:val="18"/>
          </w:rPr>
          <w:t>https://www.oei.es/historico/divulgacioncientifica/opinion0084.htm</w:t>
        </w:r>
      </w:hyperlink>
      <w:r w:rsidRPr="005D5D77">
        <w:rPr>
          <w:rFonts w:ascii="Comic Sans MS" w:hAnsi="Comic Sans MS"/>
          <w:sz w:val="18"/>
          <w:szCs w:val="18"/>
        </w:rPr>
        <w:t>)</w:t>
      </w:r>
    </w:p>
    <w:p w:rsidR="005D5D77" w:rsidRPr="005D5D77" w:rsidRDefault="005D5D77" w:rsidP="005D5D77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:rsidR="005D5D77" w:rsidRPr="005D5D77" w:rsidRDefault="005D5D77" w:rsidP="005D5D77">
      <w:pPr>
        <w:spacing w:after="0"/>
        <w:rPr>
          <w:sz w:val="18"/>
          <w:szCs w:val="18"/>
        </w:rPr>
      </w:pPr>
      <w:r w:rsidRPr="005D5D77">
        <w:rPr>
          <w:sz w:val="18"/>
          <w:szCs w:val="18"/>
        </w:rPr>
        <w:t xml:space="preserve">1. ¿Cuál piensas que es el propósito del texto? </w:t>
      </w:r>
      <w:r w:rsidR="00206689">
        <w:rPr>
          <w:sz w:val="18"/>
          <w:szCs w:val="18"/>
        </w:rPr>
        <w:t xml:space="preserve"> </w:t>
      </w:r>
    </w:p>
    <w:p w:rsidR="005D5D77" w:rsidRPr="005D5D77" w:rsidRDefault="005D5D77" w:rsidP="005D5D77">
      <w:pPr>
        <w:spacing w:after="0"/>
        <w:rPr>
          <w:sz w:val="18"/>
          <w:szCs w:val="18"/>
        </w:rPr>
      </w:pPr>
      <w:r w:rsidRPr="005D5D77">
        <w:rPr>
          <w:sz w:val="18"/>
          <w:szCs w:val="18"/>
        </w:rPr>
        <w:t xml:space="preserve">2. ¿Qué preguntas y sentimientos te evoca el texto? </w:t>
      </w:r>
      <w:r w:rsidR="00206689">
        <w:rPr>
          <w:sz w:val="18"/>
          <w:szCs w:val="18"/>
        </w:rPr>
        <w:t xml:space="preserve"> </w:t>
      </w:r>
    </w:p>
    <w:p w:rsidR="005D5D77" w:rsidRPr="005D5D77" w:rsidRDefault="005D5D77" w:rsidP="005D5D77">
      <w:pPr>
        <w:spacing w:after="0"/>
        <w:rPr>
          <w:sz w:val="18"/>
          <w:szCs w:val="18"/>
        </w:rPr>
      </w:pPr>
      <w:r w:rsidRPr="005D5D77">
        <w:rPr>
          <w:sz w:val="18"/>
          <w:szCs w:val="18"/>
        </w:rPr>
        <w:t xml:space="preserve">3. ¿Te sientes parte de la emergencia planetaria a la que refiere el texto? ¿Por qué? </w:t>
      </w:r>
    </w:p>
    <w:p w:rsidR="005D5D77" w:rsidRPr="005D5D77" w:rsidRDefault="005D5D77" w:rsidP="005D5D77">
      <w:pPr>
        <w:spacing w:after="0"/>
        <w:rPr>
          <w:sz w:val="18"/>
          <w:szCs w:val="18"/>
        </w:rPr>
      </w:pPr>
      <w:r w:rsidRPr="005D5D77">
        <w:rPr>
          <w:sz w:val="18"/>
          <w:szCs w:val="18"/>
        </w:rPr>
        <w:t xml:space="preserve">4. ¿De qué manera se relaciona el texto con las actividades anteriores de la unidad? </w:t>
      </w:r>
      <w:r w:rsidR="00206689">
        <w:rPr>
          <w:sz w:val="18"/>
          <w:szCs w:val="18"/>
        </w:rPr>
        <w:t xml:space="preserve"> </w:t>
      </w:r>
    </w:p>
    <w:p w:rsidR="005D5D77" w:rsidRPr="005D5D77" w:rsidRDefault="005D5D77" w:rsidP="005D5D77">
      <w:pPr>
        <w:spacing w:after="0"/>
        <w:rPr>
          <w:sz w:val="18"/>
          <w:szCs w:val="18"/>
        </w:rPr>
      </w:pPr>
      <w:r w:rsidRPr="005D5D77">
        <w:rPr>
          <w:sz w:val="18"/>
          <w:szCs w:val="18"/>
        </w:rPr>
        <w:t>5. ¿Qué sentido tiene innovar tecnológicamente si estamos en una crisis ambiental mundial?</w:t>
      </w:r>
      <w:r w:rsidR="00206689">
        <w:rPr>
          <w:sz w:val="18"/>
          <w:szCs w:val="18"/>
        </w:rPr>
        <w:t xml:space="preserve"> </w:t>
      </w:r>
    </w:p>
    <w:p w:rsidR="005D5D77" w:rsidRDefault="005D5D77" w:rsidP="005D5D77">
      <w:pPr>
        <w:spacing w:after="0"/>
        <w:rPr>
          <w:sz w:val="18"/>
          <w:szCs w:val="18"/>
        </w:rPr>
      </w:pPr>
      <w:r w:rsidRPr="005D5D77">
        <w:rPr>
          <w:sz w:val="18"/>
          <w:szCs w:val="18"/>
        </w:rPr>
        <w:t xml:space="preserve"> 6. ¿Qué tipo de tecnologías resguardan el cuidado de la naturaleza en la actualidad?</w:t>
      </w:r>
      <w:r w:rsidR="00206689">
        <w:rPr>
          <w:sz w:val="18"/>
          <w:szCs w:val="18"/>
        </w:rPr>
        <w:t xml:space="preserve"> </w:t>
      </w:r>
    </w:p>
    <w:p w:rsidR="008A6495" w:rsidRDefault="005D5D77" w:rsidP="005D5D77">
      <w:pPr>
        <w:spacing w:after="0"/>
        <w:rPr>
          <w:sz w:val="18"/>
          <w:szCs w:val="18"/>
        </w:rPr>
      </w:pPr>
      <w:r>
        <w:rPr>
          <w:sz w:val="18"/>
          <w:szCs w:val="18"/>
        </w:rPr>
        <w:t>7.</w:t>
      </w:r>
      <w:r w:rsidRPr="005D5D77">
        <w:t xml:space="preserve"> </w:t>
      </w:r>
      <w:r w:rsidRPr="005D5D77">
        <w:rPr>
          <w:sz w:val="18"/>
          <w:szCs w:val="18"/>
        </w:rPr>
        <w:t>¿De qué manera, desde tu futura ocupación laboral, podrías poner tecnologías al servicio de l</w:t>
      </w:r>
      <w:r>
        <w:rPr>
          <w:sz w:val="18"/>
          <w:szCs w:val="18"/>
        </w:rPr>
        <w:t xml:space="preserve">os objetivos de desarrollo </w:t>
      </w:r>
      <w:r w:rsidR="00206689">
        <w:rPr>
          <w:sz w:val="18"/>
          <w:szCs w:val="18"/>
        </w:rPr>
        <w:t xml:space="preserve">sostenible?  </w:t>
      </w:r>
    </w:p>
    <w:p w:rsidR="00A10BC7" w:rsidRDefault="00A10BC7" w:rsidP="005D5D77">
      <w:pPr>
        <w:spacing w:after="0"/>
        <w:rPr>
          <w:sz w:val="18"/>
          <w:szCs w:val="18"/>
        </w:rPr>
      </w:pPr>
      <w:r>
        <w:rPr>
          <w:sz w:val="18"/>
          <w:szCs w:val="18"/>
        </w:rPr>
        <w:t>8- Relaciona esta imagen con el desarrollo sostenible que</w:t>
      </w:r>
      <w:r w:rsidR="00206689">
        <w:rPr>
          <w:sz w:val="18"/>
          <w:szCs w:val="18"/>
        </w:rPr>
        <w:t xml:space="preserve"> exige nuestros tiempos.</w:t>
      </w:r>
    </w:p>
    <w:p w:rsidR="008A6495" w:rsidRDefault="00A10BC7" w:rsidP="005D5D77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drawing>
          <wp:inline distT="0" distB="0" distL="0" distR="0">
            <wp:extent cx="1995486" cy="1774209"/>
            <wp:effectExtent l="19050" t="0" r="4764" b="0"/>
            <wp:docPr id="5" name="Picture 3" descr="Earth Day Clip Art_ _Happy Plane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 Day Clip Art_ _Happy Planet_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751" cy="177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689" w:rsidRDefault="00206689" w:rsidP="005D5D77">
      <w:pPr>
        <w:spacing w:after="0"/>
        <w:rPr>
          <w:sz w:val="18"/>
          <w:szCs w:val="18"/>
        </w:rPr>
      </w:pPr>
    </w:p>
    <w:p w:rsidR="00206689" w:rsidRDefault="00206689" w:rsidP="005D5D77">
      <w:pPr>
        <w:spacing w:after="0"/>
        <w:rPr>
          <w:sz w:val="18"/>
          <w:szCs w:val="18"/>
        </w:rPr>
      </w:pPr>
    </w:p>
    <w:p w:rsidR="00206689" w:rsidRDefault="00206689" w:rsidP="005D5D77">
      <w:pPr>
        <w:spacing w:after="0"/>
        <w:rPr>
          <w:sz w:val="18"/>
          <w:szCs w:val="18"/>
        </w:rPr>
      </w:pPr>
    </w:p>
    <w:p w:rsidR="00206689" w:rsidRDefault="00206689" w:rsidP="005D5D77">
      <w:pPr>
        <w:spacing w:after="0"/>
        <w:rPr>
          <w:sz w:val="18"/>
          <w:szCs w:val="18"/>
        </w:rPr>
      </w:pPr>
    </w:p>
    <w:p w:rsidR="00206689" w:rsidRDefault="00206689" w:rsidP="005D5D77">
      <w:pPr>
        <w:spacing w:after="0"/>
        <w:rPr>
          <w:sz w:val="18"/>
          <w:szCs w:val="18"/>
        </w:rPr>
      </w:pPr>
    </w:p>
    <w:p w:rsidR="00206689" w:rsidRDefault="00206689" w:rsidP="005D5D77">
      <w:pPr>
        <w:spacing w:after="0"/>
        <w:rPr>
          <w:sz w:val="18"/>
          <w:szCs w:val="18"/>
        </w:rPr>
      </w:pPr>
    </w:p>
    <w:p w:rsidR="00206689" w:rsidRDefault="00206689" w:rsidP="005D5D77">
      <w:pPr>
        <w:spacing w:after="0"/>
        <w:rPr>
          <w:sz w:val="18"/>
          <w:szCs w:val="18"/>
        </w:rPr>
      </w:pPr>
    </w:p>
    <w:p w:rsidR="00206689" w:rsidRDefault="00206689" w:rsidP="005D5D77">
      <w:pPr>
        <w:spacing w:after="0"/>
        <w:rPr>
          <w:sz w:val="18"/>
          <w:szCs w:val="18"/>
        </w:rPr>
      </w:pPr>
      <w:r>
        <w:rPr>
          <w:sz w:val="18"/>
          <w:szCs w:val="18"/>
        </w:rPr>
        <w:t>Tabla de Especificaciones:</w:t>
      </w:r>
    </w:p>
    <w:p w:rsidR="00B67950" w:rsidRDefault="00B67950" w:rsidP="005D5D77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5967"/>
        <w:gridCol w:w="1568"/>
      </w:tblGrid>
      <w:tr w:rsidR="00206689" w:rsidTr="00206689">
        <w:tc>
          <w:tcPr>
            <w:tcW w:w="959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Preguntas</w:t>
            </w:r>
          </w:p>
        </w:tc>
        <w:tc>
          <w:tcPr>
            <w:tcW w:w="6095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Especificaciones</w:t>
            </w:r>
          </w:p>
        </w:tc>
        <w:tc>
          <w:tcPr>
            <w:tcW w:w="1590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Puntaje</w:t>
            </w:r>
          </w:p>
        </w:tc>
      </w:tr>
      <w:tr w:rsidR="00206689" w:rsidTr="00206689">
        <w:tc>
          <w:tcPr>
            <w:tcW w:w="959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Interpretar la lectura</w:t>
            </w:r>
          </w:p>
        </w:tc>
        <w:tc>
          <w:tcPr>
            <w:tcW w:w="1590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06689" w:rsidTr="00206689">
        <w:tc>
          <w:tcPr>
            <w:tcW w:w="959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Valorar </w:t>
            </w:r>
            <w:r w:rsidR="00EE2578">
              <w:rPr>
                <w:sz w:val="18"/>
                <w:szCs w:val="18"/>
              </w:rPr>
              <w:t>sentimientos e inquietudes que evoca el texto</w:t>
            </w:r>
          </w:p>
        </w:tc>
        <w:tc>
          <w:tcPr>
            <w:tcW w:w="1590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06689" w:rsidTr="00206689">
        <w:tc>
          <w:tcPr>
            <w:tcW w:w="959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206689" w:rsidRDefault="00EE2578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Valorar el sentido de pertenencia al planeta tierra y la responsabilidad para con este</w:t>
            </w:r>
          </w:p>
        </w:tc>
        <w:tc>
          <w:tcPr>
            <w:tcW w:w="1590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06689" w:rsidTr="00206689">
        <w:tc>
          <w:tcPr>
            <w:tcW w:w="959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206689" w:rsidRDefault="00EE2578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Retroalimentar contenidos tratados en la Unidad anterior</w:t>
            </w:r>
          </w:p>
        </w:tc>
        <w:tc>
          <w:tcPr>
            <w:tcW w:w="1590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06689" w:rsidTr="00206689">
        <w:tc>
          <w:tcPr>
            <w:tcW w:w="959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206689" w:rsidRDefault="00EE2578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Explicar la importancia del desarrollo tecnológico en la vida social , económica </w:t>
            </w:r>
            <w:proofErr w:type="spellStart"/>
            <w:r>
              <w:rPr>
                <w:sz w:val="18"/>
                <w:szCs w:val="18"/>
              </w:rPr>
              <w:t>e.t.c</w:t>
            </w:r>
            <w:proofErr w:type="spellEnd"/>
            <w:r>
              <w:rPr>
                <w:sz w:val="18"/>
                <w:szCs w:val="18"/>
              </w:rPr>
              <w:t xml:space="preserve"> del planeta.</w:t>
            </w:r>
          </w:p>
        </w:tc>
        <w:tc>
          <w:tcPr>
            <w:tcW w:w="1590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06689" w:rsidTr="00206689">
        <w:tc>
          <w:tcPr>
            <w:tcW w:w="959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206689" w:rsidRDefault="00EE2578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Demostrar con ejemplos tecnologías al servicio de la humanidad</w:t>
            </w:r>
          </w:p>
        </w:tc>
        <w:tc>
          <w:tcPr>
            <w:tcW w:w="1590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06689" w:rsidTr="00206689">
        <w:tc>
          <w:tcPr>
            <w:tcW w:w="959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206689" w:rsidRDefault="00EE2578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Observar la visión </w:t>
            </w:r>
            <w:r w:rsidR="00597BD1">
              <w:rPr>
                <w:sz w:val="18"/>
                <w:szCs w:val="18"/>
              </w:rPr>
              <w:t xml:space="preserve"> y </w:t>
            </w:r>
            <w:r>
              <w:rPr>
                <w:sz w:val="18"/>
                <w:szCs w:val="18"/>
              </w:rPr>
              <w:t xml:space="preserve"> orientación vocacional del futuro profesional</w:t>
            </w:r>
          </w:p>
        </w:tc>
        <w:tc>
          <w:tcPr>
            <w:tcW w:w="1590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06689" w:rsidTr="00206689">
        <w:tc>
          <w:tcPr>
            <w:tcW w:w="959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206689" w:rsidRDefault="00597BD1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Interpretar y vincular el concepto de desarrollo sostenible con el dibujo presentado</w:t>
            </w:r>
          </w:p>
        </w:tc>
        <w:tc>
          <w:tcPr>
            <w:tcW w:w="1590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06689" w:rsidTr="00206689">
        <w:tc>
          <w:tcPr>
            <w:tcW w:w="959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6095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</w:tcPr>
          <w:p w:rsidR="00206689" w:rsidRDefault="00206689" w:rsidP="005D5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B67950" w:rsidRPr="005D5D77" w:rsidRDefault="00B67950" w:rsidP="005D5D77">
      <w:pPr>
        <w:spacing w:after="0"/>
        <w:rPr>
          <w:sz w:val="18"/>
          <w:szCs w:val="18"/>
        </w:rPr>
      </w:pPr>
    </w:p>
    <w:sectPr w:rsidR="00B67950" w:rsidRPr="005D5D77" w:rsidSect="003072C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84" w:rsidRDefault="001C6384" w:rsidP="005D5D77">
      <w:pPr>
        <w:spacing w:after="0" w:line="240" w:lineRule="auto"/>
      </w:pPr>
      <w:r>
        <w:separator/>
      </w:r>
    </w:p>
  </w:endnote>
  <w:endnote w:type="continuationSeparator" w:id="0">
    <w:p w:rsidR="001C6384" w:rsidRDefault="001C6384" w:rsidP="005D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84" w:rsidRDefault="001C6384" w:rsidP="005D5D77">
      <w:pPr>
        <w:spacing w:after="0" w:line="240" w:lineRule="auto"/>
      </w:pPr>
      <w:r>
        <w:separator/>
      </w:r>
    </w:p>
  </w:footnote>
  <w:footnote w:type="continuationSeparator" w:id="0">
    <w:p w:rsidR="001C6384" w:rsidRDefault="001C6384" w:rsidP="005D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950" w:rsidRPr="00B67950" w:rsidRDefault="00B67950" w:rsidP="00B67950">
    <w:pPr>
      <w:pStyle w:val="Ttulo2"/>
      <w:shd w:val="clear" w:color="auto" w:fill="FFFFFF" w:themeFill="background1"/>
      <w:spacing w:before="0" w:line="240" w:lineRule="auto"/>
      <w:rPr>
        <w:rStyle w:val="nfasissutil"/>
        <w:color w:val="auto"/>
        <w:sz w:val="18"/>
        <w:szCs w:val="18"/>
      </w:rPr>
    </w:pPr>
    <w:r w:rsidRPr="00B67950">
      <w:rPr>
        <w:b w:val="0"/>
        <w:bCs w:val="0"/>
        <w:noProof/>
        <w:color w:val="auto"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2063750</wp:posOffset>
          </wp:positionH>
          <wp:positionV relativeFrom="paragraph">
            <wp:posOffset>-60960</wp:posOffset>
          </wp:positionV>
          <wp:extent cx="663575" cy="463550"/>
          <wp:effectExtent l="19050" t="0" r="3175" b="0"/>
          <wp:wrapSquare wrapText="bothSides"/>
          <wp:docPr id="1" name="1 Imagen" descr="IMG-20171017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IMG-20171017-WA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7950">
      <w:rPr>
        <w:rStyle w:val="nfasissutil"/>
        <w:color w:val="auto"/>
        <w:sz w:val="18"/>
        <w:szCs w:val="18"/>
      </w:rPr>
      <w:t xml:space="preserve">LICEO ELVIRA SANCHEZ DE GARCES    </w:t>
    </w:r>
  </w:p>
  <w:p w:rsidR="00B67950" w:rsidRDefault="00B67950" w:rsidP="00B67950">
    <w:pPr>
      <w:pStyle w:val="Ttulo2"/>
      <w:shd w:val="clear" w:color="auto" w:fill="FFFFFF" w:themeFill="background1"/>
      <w:spacing w:before="0" w:line="240" w:lineRule="auto"/>
      <w:rPr>
        <w:rStyle w:val="nfasissutil"/>
        <w:color w:val="auto"/>
        <w:sz w:val="18"/>
        <w:szCs w:val="18"/>
      </w:rPr>
    </w:pPr>
    <w:r w:rsidRPr="00B67950">
      <w:rPr>
        <w:rStyle w:val="nfasissutil"/>
        <w:color w:val="auto"/>
        <w:sz w:val="18"/>
        <w:szCs w:val="18"/>
      </w:rPr>
      <w:t>CIENCIAS PARA LA CIUDADANIA</w:t>
    </w:r>
    <w:r>
      <w:rPr>
        <w:rStyle w:val="nfasissutil"/>
        <w:color w:val="auto"/>
        <w:sz w:val="18"/>
        <w:szCs w:val="18"/>
      </w:rPr>
      <w:t xml:space="preserve">        </w:t>
    </w:r>
  </w:p>
  <w:p w:rsidR="00B67950" w:rsidRDefault="00867304" w:rsidP="00B67950">
    <w:pPr>
      <w:pStyle w:val="Ttulo2"/>
      <w:shd w:val="clear" w:color="auto" w:fill="FFFFFF" w:themeFill="background1"/>
      <w:spacing w:before="0" w:line="240" w:lineRule="auto"/>
      <w:rPr>
        <w:i/>
        <w:iCs/>
        <w:color w:val="auto"/>
        <w:sz w:val="18"/>
        <w:szCs w:val="18"/>
      </w:rPr>
    </w:pPr>
    <w:r>
      <w:rPr>
        <w:rStyle w:val="nfasissutil"/>
        <w:color w:val="auto"/>
        <w:sz w:val="18"/>
        <w:szCs w:val="18"/>
      </w:rPr>
      <w:t>Cuarto</w:t>
    </w:r>
    <w:r w:rsidR="00B67950">
      <w:rPr>
        <w:rStyle w:val="nfasissutil"/>
        <w:color w:val="auto"/>
        <w:sz w:val="18"/>
        <w:szCs w:val="18"/>
      </w:rPr>
      <w:t xml:space="preserve"> Año Medio                                     </w:t>
    </w:r>
  </w:p>
  <w:p w:rsidR="00B67950" w:rsidRDefault="00B67950" w:rsidP="00B67950">
    <w:pPr>
      <w:pStyle w:val="Ttulo2"/>
      <w:shd w:val="clear" w:color="auto" w:fill="FFFFFF" w:themeFill="background1"/>
      <w:spacing w:before="0" w:line="240" w:lineRule="auto"/>
      <w:rPr>
        <w:rStyle w:val="nfasissutil"/>
        <w:color w:val="auto"/>
        <w:sz w:val="18"/>
        <w:szCs w:val="18"/>
      </w:rPr>
    </w:pPr>
    <w:proofErr w:type="gramStart"/>
    <w:r w:rsidRPr="00B67950">
      <w:rPr>
        <w:rStyle w:val="nfasissutil"/>
        <w:color w:val="auto"/>
        <w:sz w:val="18"/>
        <w:szCs w:val="18"/>
      </w:rPr>
      <w:t>PROFESOR  :</w:t>
    </w:r>
    <w:proofErr w:type="gramEnd"/>
    <w:r w:rsidRPr="00B67950">
      <w:rPr>
        <w:rStyle w:val="nfasissutil"/>
        <w:color w:val="auto"/>
        <w:sz w:val="18"/>
        <w:szCs w:val="18"/>
      </w:rPr>
      <w:t xml:space="preserve"> JORGE LUIS PÉREZ ORAMAS    </w:t>
    </w:r>
  </w:p>
  <w:p w:rsidR="00B67950" w:rsidRPr="00B67950" w:rsidRDefault="00B67950" w:rsidP="00B67950">
    <w:pPr>
      <w:pStyle w:val="Encabezado"/>
      <w:shd w:val="clear" w:color="auto" w:fill="FFFFFF" w:themeFill="background1"/>
      <w:rPr>
        <w:color w:val="215868" w:themeColor="accent5" w:themeShade="80"/>
        <w:sz w:val="18"/>
        <w:szCs w:val="18"/>
        <w:lang w:val="en-US"/>
      </w:rPr>
    </w:pPr>
    <w:proofErr w:type="spellStart"/>
    <w:proofErr w:type="gramStart"/>
    <w:r w:rsidRPr="00B67950">
      <w:rPr>
        <w:color w:val="215868" w:themeColor="accent5" w:themeShade="80"/>
        <w:sz w:val="18"/>
        <w:szCs w:val="18"/>
        <w:lang w:val="en-US"/>
      </w:rPr>
      <w:t>whatsApp</w:t>
    </w:r>
    <w:proofErr w:type="spellEnd"/>
    <w:r w:rsidRPr="00B67950">
      <w:rPr>
        <w:color w:val="215868" w:themeColor="accent5" w:themeShade="80"/>
        <w:sz w:val="18"/>
        <w:szCs w:val="18"/>
        <w:lang w:val="en-US"/>
      </w:rPr>
      <w:t xml:space="preserve"> :</w:t>
    </w:r>
    <w:proofErr w:type="gramEnd"/>
    <w:r w:rsidRPr="00B67950">
      <w:rPr>
        <w:color w:val="215868" w:themeColor="accent5" w:themeShade="80"/>
        <w:sz w:val="18"/>
        <w:szCs w:val="18"/>
        <w:lang w:val="en-US"/>
      </w:rPr>
      <w:t xml:space="preserve"> + 56963521809   mail: jorge.luis.perez@liceoelvirasanchez.cl</w:t>
    </w:r>
  </w:p>
  <w:p w:rsidR="005D5D77" w:rsidRPr="00B67950" w:rsidRDefault="005D5D77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16F62"/>
    <w:multiLevelType w:val="hybridMultilevel"/>
    <w:tmpl w:val="E8C0B94C"/>
    <w:lvl w:ilvl="0" w:tplc="DC1A7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FC"/>
    <w:rsid w:val="00000FD2"/>
    <w:rsid w:val="00051B38"/>
    <w:rsid w:val="00114198"/>
    <w:rsid w:val="0019647C"/>
    <w:rsid w:val="001C6384"/>
    <w:rsid w:val="00206689"/>
    <w:rsid w:val="003072CB"/>
    <w:rsid w:val="00505EDC"/>
    <w:rsid w:val="00536F61"/>
    <w:rsid w:val="005936FC"/>
    <w:rsid w:val="00597BD1"/>
    <w:rsid w:val="005D5D77"/>
    <w:rsid w:val="006B496F"/>
    <w:rsid w:val="006C7840"/>
    <w:rsid w:val="00761CFF"/>
    <w:rsid w:val="00867304"/>
    <w:rsid w:val="008A6495"/>
    <w:rsid w:val="008B69A5"/>
    <w:rsid w:val="00A10BC7"/>
    <w:rsid w:val="00B67950"/>
    <w:rsid w:val="00BB6E91"/>
    <w:rsid w:val="00E772CA"/>
    <w:rsid w:val="00EE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74A38-7DFC-4DF7-8811-C3ACC8EA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C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36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5D7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D77"/>
  </w:style>
  <w:style w:type="paragraph" w:styleId="Piedepgina">
    <w:name w:val="footer"/>
    <w:basedOn w:val="Normal"/>
    <w:link w:val="PiedepginaCar"/>
    <w:uiPriority w:val="99"/>
    <w:semiHidden/>
    <w:unhideWhenUsed/>
    <w:rsid w:val="005D5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D5D77"/>
  </w:style>
  <w:style w:type="character" w:customStyle="1" w:styleId="Ttulo2Car">
    <w:name w:val="Título 2 Car"/>
    <w:basedOn w:val="Fuentedeprrafopredeter"/>
    <w:link w:val="Ttulo2"/>
    <w:uiPriority w:val="9"/>
    <w:rsid w:val="00B6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styleId="nfasissutil">
    <w:name w:val="Subtle Emphasis"/>
    <w:basedOn w:val="Fuentedeprrafopredeter"/>
    <w:uiPriority w:val="19"/>
    <w:qFormat/>
    <w:rsid w:val="00B67950"/>
    <w:rPr>
      <w:i/>
      <w:iCs/>
      <w:color w:val="808080" w:themeColor="text1" w:themeTint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4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6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2020-11-04T23:55:00Z</dcterms:created>
  <dcterms:modified xsi:type="dcterms:W3CDTF">2020-11-04T23:55:00Z</dcterms:modified>
</cp:coreProperties>
</file>