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sz w:val="24"/>
          <w:szCs w:val="24"/>
        </w:rPr>
      </w:pPr>
      <w:bookmarkStart w:colFirst="0" w:colLast="0" w:name="_gjdgxs" w:id="0"/>
      <w:bookmarkEnd w:id="0"/>
      <w:r w:rsidDel="00000000" w:rsidR="00000000" w:rsidRPr="00000000">
        <w:rPr>
          <w:rFonts w:ascii="Arial" w:cs="Arial" w:eastAsia="Arial" w:hAnsi="Arial"/>
          <w:b w:val="1"/>
          <w:sz w:val="24"/>
          <w:szCs w:val="24"/>
          <w:rtl w:val="0"/>
        </w:rPr>
        <w:t xml:space="preserve">Temario Lengua y Literatura 4° Medio</w:t>
      </w:r>
    </w:p>
    <w:p w:rsidR="00000000" w:rsidDel="00000000" w:rsidP="00000000" w:rsidRDefault="00000000" w:rsidRPr="00000000" w14:paraId="00000002">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En la asignatura de Lenguaje y Comunicación, las habilidades se promueven a través de Aprendizajes Esperados que se han distribuido en tres ejes: lectura, escritura y comunicación oral. Esta distinción permite desarrollar los aspectos específicos de cada dimensión, pero, al mismo tiempo, es necesario tener en cuenta que para consolidarlas es fundamental trabajar los aprendizajes de manera integrada.</w:t>
      </w:r>
    </w:p>
    <w:p w:rsidR="00000000" w:rsidDel="00000000" w:rsidP="00000000" w:rsidRDefault="00000000" w:rsidRPr="00000000" w14:paraId="00000003">
      <w:pPr>
        <w:jc w:val="both"/>
        <w:rPr>
          <w:rFonts w:ascii="Arial" w:cs="Arial" w:eastAsia="Arial" w:hAnsi="Arial"/>
          <w:sz w:val="24"/>
          <w:szCs w:val="24"/>
        </w:rPr>
      </w:pPr>
      <w:r w:rsidDel="00000000" w:rsidR="00000000" w:rsidRPr="00000000">
        <w:rPr>
          <w:rFonts w:ascii="Arial" w:cs="Arial" w:eastAsia="Arial" w:hAnsi="Arial"/>
          <w:sz w:val="24"/>
          <w:szCs w:val="24"/>
          <w:rtl w:val="0"/>
        </w:rPr>
        <w:t xml:space="preserve">• La lectura abundante y variada permite desarrollar el lenguaje, ya que proporciona oportunidades de conocer realidades distintas a la experiencia directa de la y el estudiante y aprender nuevos conceptos, vocabulario y estructuras gramaticales más complejas que las que encontrará en su interacción cotidiana. Uno de los principales objetivos es que las y los estudiantes se conviertan en lectores activos y críticos, capaces de informarse a través de la lectura, formarse una opinión, comprender y proponer interpretaciones, y apreciar el valor y significación de los textos. </w:t>
      </w:r>
    </w:p>
    <w:p w:rsidR="00000000" w:rsidDel="00000000" w:rsidP="00000000" w:rsidRDefault="00000000" w:rsidRPr="00000000" w14:paraId="00000004">
      <w:pPr>
        <w:jc w:val="both"/>
        <w:rPr>
          <w:rFonts w:ascii="Arial" w:cs="Arial" w:eastAsia="Arial" w:hAnsi="Arial"/>
          <w:sz w:val="24"/>
          <w:szCs w:val="24"/>
        </w:rPr>
      </w:pPr>
      <w:r w:rsidDel="00000000" w:rsidR="00000000" w:rsidRPr="00000000">
        <w:rPr/>
        <w:drawing>
          <wp:inline distB="0" distT="0" distL="0" distR="0">
            <wp:extent cx="5619750" cy="2136582"/>
            <wp:effectExtent b="0" l="0" r="0" t="0"/>
            <wp:docPr id="2" name="image2.png"/>
            <a:graphic>
              <a:graphicData uri="http://schemas.openxmlformats.org/drawingml/2006/picture">
                <pic:pic>
                  <pic:nvPicPr>
                    <pic:cNvPr id="0" name="image2.png"/>
                    <pic:cNvPicPr preferRelativeResize="0"/>
                  </pic:nvPicPr>
                  <pic:blipFill>
                    <a:blip r:embed="rId6"/>
                    <a:srcRect b="29608" l="7984" r="38850" t="34440"/>
                    <a:stretch>
                      <a:fillRect/>
                    </a:stretch>
                  </pic:blipFill>
                  <pic:spPr>
                    <a:xfrm>
                      <a:off x="0" y="0"/>
                      <a:ext cx="5619750" cy="2136582"/>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jc w:val="both"/>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sectPr>
      <w:headerReference r:id="rId7" w:type="default"/>
      <w:pgSz w:h="15840" w:w="12240"/>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-889778</wp:posOffset>
          </wp:positionH>
          <wp:positionV relativeFrom="paragraph">
            <wp:posOffset>-332437</wp:posOffset>
          </wp:positionV>
          <wp:extent cx="1566250" cy="581256"/>
          <wp:effectExtent b="0" l="0" r="0" t="0"/>
          <wp:wrapNone/>
          <wp:docPr descr="C:\Users\admin\Desktop\INSIGNIA LICEO ELVIRA.png" id="1" name="image1.png"/>
          <a:graphic>
            <a:graphicData uri="http://schemas.openxmlformats.org/drawingml/2006/picture">
              <pic:pic>
                <pic:nvPicPr>
                  <pic:cNvPr descr="C:\Users\admin\Desktop\INSIGNIA LICEO ELVIRA.png" id="0" name="image1.png"/>
                  <pic:cNvPicPr preferRelativeResize="0"/>
                </pic:nvPicPr>
                <pic:blipFill>
                  <a:blip r:embed="rId1"/>
                  <a:srcRect b="0" l="0" r="0" t="0"/>
                  <a:stretch>
                    <a:fillRect/>
                  </a:stretch>
                </pic:blipFill>
                <pic:spPr>
                  <a:xfrm>
                    <a:off x="0" y="0"/>
                    <a:ext cx="1566250" cy="581256"/>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L"/>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