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Temario Lengua y Literatura 3° Medio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La asignatura presenta un enfoque comunicativo y cultural. Este enfoque destaca el carácter de práctica y producto cultural del lenguaje y la literatura y, consecuentemente, su papel en el conocimiento y la comprensión de diversas culturas y creencias, así como función en la construcción de distintas identidades personales y sociales, entre otros.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Esperamos que el usuario de Exámenes Libres pueda desarrollar habilidades de lectura crítica, interpretación literaria y producción de textos escritos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Contenidos: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Tipos de narradores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Personajes según grado de participación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Personajes tipo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Tópicos literarios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Figuras literarias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Características de los géneros no literarios (discurso público, editorial, columna de opinión, textos de opinión etc…)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Contexto de producción y recepción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Comprensión Lectora </w:t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-899159</wp:posOffset>
          </wp:positionH>
          <wp:positionV relativeFrom="paragraph">
            <wp:posOffset>-211454</wp:posOffset>
          </wp:positionV>
          <wp:extent cx="1539296" cy="571500"/>
          <wp:effectExtent b="0" l="0" r="0" t="0"/>
          <wp:wrapNone/>
          <wp:docPr descr="C:\Users\admin\Desktop\INSIGNIA LICEO ELVIRA.png" id="1" name="image1.png"/>
          <a:graphic>
            <a:graphicData uri="http://schemas.openxmlformats.org/drawingml/2006/picture">
              <pic:pic>
                <pic:nvPicPr>
                  <pic:cNvPr descr="C:\Users\admin\Desktop\INSIGNIA LICEO ELVIR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9296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