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8EB" w:rsidRDefault="005148EB" w:rsidP="005148EB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Temario: Tercero Medio</w:t>
      </w:r>
    </w:p>
    <w:p w:rsidR="005148EB" w:rsidRDefault="005148EB" w:rsidP="005148EB">
      <w:pPr>
        <w:pStyle w:val="Default"/>
        <w:tabs>
          <w:tab w:val="left" w:pos="3722"/>
        </w:tabs>
        <w:jc w:val="center"/>
        <w:rPr>
          <w:b/>
          <w:bCs/>
          <w:color w:val="auto"/>
          <w:sz w:val="40"/>
          <w:szCs w:val="40"/>
        </w:rPr>
      </w:pPr>
      <w:r>
        <w:rPr>
          <w:b/>
          <w:bCs/>
          <w:color w:val="auto"/>
          <w:sz w:val="40"/>
          <w:szCs w:val="40"/>
        </w:rPr>
        <w:t>Matemática 2020</w:t>
      </w:r>
    </w:p>
    <w:p w:rsidR="005148EB" w:rsidRPr="007714FD" w:rsidRDefault="005148EB" w:rsidP="005148EB">
      <w:pPr>
        <w:pStyle w:val="Default"/>
        <w:tabs>
          <w:tab w:val="left" w:pos="3722"/>
        </w:tabs>
        <w:jc w:val="center"/>
        <w:rPr>
          <w:color w:val="auto"/>
          <w:sz w:val="40"/>
          <w:szCs w:val="40"/>
        </w:rPr>
      </w:pPr>
      <w:r>
        <w:rPr>
          <w:b/>
          <w:bCs/>
          <w:color w:val="auto"/>
          <w:sz w:val="40"/>
          <w:szCs w:val="40"/>
        </w:rPr>
        <w:t xml:space="preserve">Prof. Mario L. Cisterna </w:t>
      </w:r>
      <w:proofErr w:type="spellStart"/>
      <w:r>
        <w:rPr>
          <w:b/>
          <w:bCs/>
          <w:color w:val="auto"/>
          <w:sz w:val="40"/>
          <w:szCs w:val="40"/>
        </w:rPr>
        <w:t>Bahamonde</w:t>
      </w:r>
      <w:proofErr w:type="spellEnd"/>
    </w:p>
    <w:p w:rsidR="005148EB" w:rsidRPr="00DD6628" w:rsidRDefault="005148EB" w:rsidP="005148E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5148EB" w:rsidRPr="00DD6628" w:rsidRDefault="005148EB" w:rsidP="005148EB">
      <w:pPr>
        <w:autoSpaceDE w:val="0"/>
        <w:autoSpaceDN w:val="0"/>
        <w:adjustRightInd w:val="0"/>
        <w:spacing w:after="92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D6628">
        <w:rPr>
          <w:rFonts w:ascii="Cambria" w:hAnsi="Cambria" w:cs="Cambria"/>
          <w:color w:val="000000"/>
          <w:sz w:val="24"/>
          <w:szCs w:val="24"/>
        </w:rPr>
        <w:t xml:space="preserve">• </w:t>
      </w:r>
      <w:r w:rsidRPr="00DD6628">
        <w:rPr>
          <w:rFonts w:ascii="Arial" w:hAnsi="Arial" w:cs="Arial"/>
          <w:color w:val="000000"/>
          <w:sz w:val="24"/>
          <w:szCs w:val="24"/>
        </w:rPr>
        <w:t xml:space="preserve">La asignatura busca que los estudiantes desarrollen su capacidad de análisis, estudio y resolución, presente y futura, de modo de favorecer su tránsito al mundo laboral y profesional, y promover su contribución a loa comunidad local, nacional y global. </w:t>
      </w:r>
    </w:p>
    <w:p w:rsidR="005148EB" w:rsidRPr="00675E2B" w:rsidRDefault="005148EB" w:rsidP="005148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D6628">
        <w:rPr>
          <w:rFonts w:ascii="Cambria" w:hAnsi="Cambria" w:cs="Cambria"/>
          <w:color w:val="000000"/>
          <w:sz w:val="24"/>
          <w:szCs w:val="24"/>
        </w:rPr>
        <w:t xml:space="preserve">• </w:t>
      </w:r>
      <w:r w:rsidRPr="00DD6628">
        <w:rPr>
          <w:rFonts w:ascii="Arial" w:hAnsi="Arial" w:cs="Arial"/>
          <w:color w:val="000000"/>
          <w:sz w:val="24"/>
          <w:szCs w:val="24"/>
        </w:rPr>
        <w:t xml:space="preserve">La asignatura pone énfasis en la relación entre el conocimiento matemático, el aprendizaje de la matemática y sus aportes a la formación de las personas. La resolución de problemas, el razonamiento matemático y estadístico, el modelamiento, la representación, la argumentación y la comunicación siguen siendo aspectos centrales para la formación y el hacer de la asignatura. </w:t>
      </w:r>
    </w:p>
    <w:p w:rsidR="005148EB" w:rsidRPr="00DD6628" w:rsidRDefault="005148EB" w:rsidP="005148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laconcuadrcula"/>
        <w:tblW w:w="9508" w:type="dxa"/>
        <w:tblLook w:val="04A0" w:firstRow="1" w:lastRow="0" w:firstColumn="1" w:lastColumn="0" w:noHBand="0" w:noVBand="1"/>
      </w:tblPr>
      <w:tblGrid>
        <w:gridCol w:w="4754"/>
        <w:gridCol w:w="4754"/>
      </w:tblGrid>
      <w:tr w:rsidR="005148EB" w:rsidRPr="00AE6BD1" w:rsidTr="00D52FC5">
        <w:trPr>
          <w:trHeight w:val="272"/>
        </w:trPr>
        <w:tc>
          <w:tcPr>
            <w:tcW w:w="4754" w:type="dxa"/>
          </w:tcPr>
          <w:p w:rsidR="005148EB" w:rsidRPr="00AE6BD1" w:rsidRDefault="005148EB" w:rsidP="00D52FC5">
            <w:pPr>
              <w:pStyle w:val="Default"/>
              <w:jc w:val="both"/>
              <w:rPr>
                <w:color w:val="auto"/>
              </w:rPr>
            </w:pPr>
            <w:r w:rsidRPr="00AE6BD1">
              <w:rPr>
                <w:b/>
                <w:bCs/>
                <w:iCs/>
              </w:rPr>
              <w:t>Objetivos de Aprendizaje</w:t>
            </w:r>
          </w:p>
        </w:tc>
        <w:tc>
          <w:tcPr>
            <w:tcW w:w="4754" w:type="dxa"/>
          </w:tcPr>
          <w:p w:rsidR="005148EB" w:rsidRPr="00AE6BD1" w:rsidRDefault="005148EB" w:rsidP="00D52FC5">
            <w:pPr>
              <w:pStyle w:val="Default"/>
              <w:jc w:val="both"/>
              <w:rPr>
                <w:color w:val="auto"/>
              </w:rPr>
            </w:pPr>
            <w:r w:rsidRPr="00AE6BD1">
              <w:rPr>
                <w:b/>
                <w:bCs/>
              </w:rPr>
              <w:t>Contenidos</w:t>
            </w:r>
          </w:p>
        </w:tc>
      </w:tr>
      <w:tr w:rsidR="005148EB" w:rsidRPr="00AE6BD1" w:rsidTr="00D52FC5">
        <w:trPr>
          <w:trHeight w:val="939"/>
        </w:trPr>
        <w:tc>
          <w:tcPr>
            <w:tcW w:w="4754" w:type="dxa"/>
          </w:tcPr>
          <w:p w:rsidR="005148EB" w:rsidRPr="00AE6BD1" w:rsidRDefault="005148EB" w:rsidP="00D52FC5">
            <w:pPr>
              <w:pStyle w:val="Default"/>
              <w:jc w:val="both"/>
            </w:pPr>
            <w:r w:rsidRPr="00AE6BD1">
              <w:t xml:space="preserve">Resolver problemas de </w:t>
            </w:r>
            <w:proofErr w:type="spellStart"/>
            <w:r w:rsidRPr="00AE6BD1">
              <w:t>adición</w:t>
            </w:r>
            <w:proofErr w:type="spellEnd"/>
            <w:r w:rsidRPr="00AE6BD1">
              <w:t>, sustracción, multiplicación y división de números complejos C, en forma pictórica, simbólica y con uso de herramientas tecnológicas</w:t>
            </w:r>
            <w:r>
              <w:t>.</w:t>
            </w:r>
            <w:r w:rsidRPr="00AE6BD1">
              <w:t xml:space="preserve"> </w:t>
            </w:r>
          </w:p>
          <w:p w:rsidR="005148EB" w:rsidRPr="00AE6BD1" w:rsidRDefault="005148EB" w:rsidP="00D52FC5">
            <w:pPr>
              <w:pStyle w:val="Default"/>
              <w:jc w:val="both"/>
            </w:pPr>
          </w:p>
        </w:tc>
        <w:tc>
          <w:tcPr>
            <w:tcW w:w="4754" w:type="dxa"/>
            <w:vMerge w:val="restart"/>
          </w:tcPr>
          <w:p w:rsidR="005148EB" w:rsidRPr="00AE6BD1" w:rsidRDefault="005148EB" w:rsidP="00D52FC5">
            <w:pPr>
              <w:pStyle w:val="Default"/>
              <w:jc w:val="both"/>
            </w:pPr>
          </w:p>
          <w:p w:rsidR="005148EB" w:rsidRPr="00AE6BD1" w:rsidRDefault="005148EB" w:rsidP="00D52FC5">
            <w:pPr>
              <w:pStyle w:val="Default"/>
              <w:jc w:val="both"/>
            </w:pPr>
            <w:r w:rsidRPr="00AE6BD1">
              <w:t xml:space="preserve">Los números complejos se construyen para resolver problemas que no tienen solución en los números reales. </w:t>
            </w:r>
          </w:p>
          <w:p w:rsidR="005148EB" w:rsidRPr="00AE6BD1" w:rsidRDefault="005148EB" w:rsidP="00D52FC5">
            <w:pPr>
              <w:pStyle w:val="Default"/>
              <w:jc w:val="both"/>
            </w:pPr>
          </w:p>
          <w:p w:rsidR="005148EB" w:rsidRPr="00AE6BD1" w:rsidRDefault="005148EB" w:rsidP="00D52F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BD1">
              <w:rPr>
                <w:rFonts w:ascii="Arial" w:hAnsi="Arial" w:cs="Arial"/>
                <w:sz w:val="24"/>
                <w:szCs w:val="24"/>
              </w:rPr>
              <w:t>El uso de datos estadísticos y de modelos probabilísticos para la toma de decisiones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AE6BD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148EB" w:rsidRPr="00AE6BD1" w:rsidTr="00D52FC5">
        <w:trPr>
          <w:trHeight w:val="245"/>
        </w:trPr>
        <w:tc>
          <w:tcPr>
            <w:tcW w:w="4754" w:type="dxa"/>
          </w:tcPr>
          <w:p w:rsidR="005148EB" w:rsidRDefault="005148EB" w:rsidP="00D52FC5">
            <w:pPr>
              <w:pStyle w:val="Default"/>
              <w:jc w:val="both"/>
            </w:pPr>
            <w:r w:rsidRPr="00AE6BD1">
              <w:t>Tomar decisiones en situaciones de incerteza que involucren el análisis de datos estadísticos con medidas de dispersión y probabilidades condicionales</w:t>
            </w:r>
            <w:r>
              <w:t>.</w:t>
            </w:r>
            <w:r w:rsidRPr="00AE6BD1">
              <w:t xml:space="preserve"> </w:t>
            </w:r>
          </w:p>
          <w:p w:rsidR="005148EB" w:rsidRPr="00AE6BD1" w:rsidRDefault="005148EB" w:rsidP="00D52FC5">
            <w:pPr>
              <w:pStyle w:val="Default"/>
              <w:jc w:val="both"/>
            </w:pPr>
          </w:p>
        </w:tc>
        <w:tc>
          <w:tcPr>
            <w:tcW w:w="4754" w:type="dxa"/>
            <w:vMerge/>
          </w:tcPr>
          <w:p w:rsidR="005148EB" w:rsidRPr="00AE6BD1" w:rsidRDefault="005148EB" w:rsidP="00D52F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48EB" w:rsidRPr="00AE6BD1" w:rsidTr="00D52FC5">
        <w:trPr>
          <w:trHeight w:val="1782"/>
        </w:trPr>
        <w:tc>
          <w:tcPr>
            <w:tcW w:w="4754" w:type="dxa"/>
          </w:tcPr>
          <w:p w:rsidR="005148EB" w:rsidRPr="00AE6BD1" w:rsidRDefault="005148EB" w:rsidP="00D52FC5">
            <w:pPr>
              <w:pStyle w:val="Default"/>
              <w:jc w:val="both"/>
            </w:pPr>
            <w:r w:rsidRPr="00AE6BD1">
              <w:t xml:space="preserve">Aplicar modelos matemáticos que describen fenómenos o situaciones de crecimiento y decrecimiento, que involucran las funciones exponencial y logarítmica, de forma manuscrita, con uso de herramientas tecnológicas y promoviendo la búsqueda, selección, contrastación y verificación de información. </w:t>
            </w:r>
          </w:p>
          <w:p w:rsidR="005148EB" w:rsidRPr="00AE6BD1" w:rsidRDefault="005148EB" w:rsidP="00D52F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54" w:type="dxa"/>
            <w:vMerge w:val="restart"/>
          </w:tcPr>
          <w:p w:rsidR="005148EB" w:rsidRPr="00AE6BD1" w:rsidRDefault="005148EB" w:rsidP="00D52FC5">
            <w:pPr>
              <w:pStyle w:val="Default"/>
              <w:jc w:val="both"/>
            </w:pPr>
          </w:p>
          <w:p w:rsidR="005148EB" w:rsidRPr="00AE6BD1" w:rsidRDefault="005148EB" w:rsidP="00D52FC5">
            <w:pPr>
              <w:pStyle w:val="Default"/>
              <w:jc w:val="both"/>
            </w:pPr>
            <w:r w:rsidRPr="00AE6BD1">
              <w:t>Mediante modelos matemáticos se pueden describir y hacer predicciones acerca de situaciones y fenómenos</w:t>
            </w:r>
            <w:r>
              <w:t>.</w:t>
            </w:r>
            <w:r w:rsidRPr="00AE6BD1">
              <w:t xml:space="preserve"> </w:t>
            </w:r>
          </w:p>
          <w:p w:rsidR="005148EB" w:rsidRPr="00AE6BD1" w:rsidRDefault="005148EB" w:rsidP="00D52FC5">
            <w:pPr>
              <w:pStyle w:val="Default"/>
              <w:jc w:val="both"/>
            </w:pPr>
          </w:p>
          <w:p w:rsidR="005148EB" w:rsidRPr="00AE6BD1" w:rsidRDefault="005148EB" w:rsidP="00D52F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BD1">
              <w:rPr>
                <w:rFonts w:ascii="Arial" w:hAnsi="Arial" w:cs="Arial"/>
                <w:sz w:val="24"/>
                <w:szCs w:val="24"/>
              </w:rPr>
              <w:t>El álgebra permite expresar, demostrar y aplicar relaciones métricas en geometría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AE6BD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148EB" w:rsidRPr="00AE6BD1" w:rsidTr="00D52FC5">
        <w:trPr>
          <w:trHeight w:val="368"/>
        </w:trPr>
        <w:tc>
          <w:tcPr>
            <w:tcW w:w="4754" w:type="dxa"/>
          </w:tcPr>
          <w:p w:rsidR="005148EB" w:rsidRPr="00AE6BD1" w:rsidRDefault="005148EB" w:rsidP="00D52FC5">
            <w:pPr>
              <w:pStyle w:val="Default"/>
              <w:jc w:val="both"/>
            </w:pPr>
            <w:r w:rsidRPr="00AE6BD1">
              <w:t xml:space="preserve">Resolver problemas de geometría euclidiana que involucran relaciones métricas entre ángulos, arcos, cuerdas y secantes en la circunferencia, de forma manuscrita y con uso de herramientas tecnológicas. </w:t>
            </w:r>
          </w:p>
        </w:tc>
        <w:tc>
          <w:tcPr>
            <w:tcW w:w="4754" w:type="dxa"/>
            <w:vMerge/>
          </w:tcPr>
          <w:p w:rsidR="005148EB" w:rsidRPr="00AE6BD1" w:rsidRDefault="005148EB" w:rsidP="00D52FC5">
            <w:pPr>
              <w:jc w:val="both"/>
              <w:rPr>
                <w:sz w:val="24"/>
                <w:szCs w:val="24"/>
              </w:rPr>
            </w:pPr>
          </w:p>
        </w:tc>
      </w:tr>
    </w:tbl>
    <w:p w:rsidR="005148EB" w:rsidRDefault="005148EB" w:rsidP="005148EB">
      <w:pPr>
        <w:jc w:val="both"/>
      </w:pPr>
    </w:p>
    <w:p w:rsidR="006A4269" w:rsidRPr="005148EB" w:rsidRDefault="006A4269" w:rsidP="005148EB">
      <w:bookmarkStart w:id="0" w:name="_GoBack"/>
      <w:bookmarkEnd w:id="0"/>
    </w:p>
    <w:sectPr w:rsidR="006A4269" w:rsidRPr="005148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FE4"/>
    <w:rsid w:val="002C3421"/>
    <w:rsid w:val="002E6FE4"/>
    <w:rsid w:val="005148EB"/>
    <w:rsid w:val="005F7013"/>
    <w:rsid w:val="006A4269"/>
    <w:rsid w:val="00E9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0E455"/>
  <w15:chartTrackingRefBased/>
  <w15:docId w15:val="{FD0A4B42-0CFF-46C8-B648-4AA82390F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FE4"/>
    <w:pPr>
      <w:spacing w:after="200" w:line="276" w:lineRule="auto"/>
    </w:pPr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E6F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CL"/>
    </w:rPr>
  </w:style>
  <w:style w:type="table" w:styleId="Tablaconcuadrcula">
    <w:name w:val="Table Grid"/>
    <w:basedOn w:val="Tablanormal"/>
    <w:uiPriority w:val="59"/>
    <w:rsid w:val="002E6FE4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2020-06-17T16:47:00Z</dcterms:created>
  <dcterms:modified xsi:type="dcterms:W3CDTF">2020-06-17T16:47:00Z</dcterms:modified>
</cp:coreProperties>
</file>